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C9517" w14:textId="1D9F6E98" w:rsidR="00205558" w:rsidRPr="00DF6875" w:rsidRDefault="00205558" w:rsidP="00DF6875">
      <w:pPr>
        <w:bidi/>
        <w:spacing w:line="240" w:lineRule="auto"/>
        <w:jc w:val="center"/>
        <w:rPr>
          <w:rFonts w:cs="B Titr"/>
          <w:color w:val="1C6194" w:themeColor="accent6" w:themeShade="BF"/>
          <w:sz w:val="22"/>
          <w:szCs w:val="22"/>
          <w:rtl/>
          <w:lang w:bidi="fa-IR"/>
        </w:rPr>
      </w:pPr>
      <w:bookmarkStart w:id="0" w:name="_GoBack"/>
      <w:bookmarkEnd w:id="0"/>
      <w:r w:rsidRPr="00DF6875">
        <w:rPr>
          <w:rFonts w:cs="B Titr" w:hint="cs"/>
          <w:color w:val="1C6194" w:themeColor="accent6" w:themeShade="BF"/>
          <w:sz w:val="22"/>
          <w:szCs w:val="22"/>
          <w:rtl/>
          <w:lang w:bidi="fa-IR"/>
        </w:rPr>
        <w:t>فهرست کالاها و اقدامات آسیب رسان به سلامت در سال1402</w:t>
      </w:r>
    </w:p>
    <w:p w14:paraId="51206EEB" w14:textId="77777777" w:rsidR="00A74CC4" w:rsidRPr="00DF6875" w:rsidRDefault="00A97F03" w:rsidP="003C651E">
      <w:pPr>
        <w:bidi/>
        <w:spacing w:line="240" w:lineRule="auto"/>
        <w:jc w:val="center"/>
        <w:rPr>
          <w:rFonts w:cs="B Titr"/>
          <w:color w:val="1C6194" w:themeColor="accent6" w:themeShade="BF"/>
          <w:sz w:val="22"/>
          <w:szCs w:val="22"/>
          <w:rtl/>
          <w:lang w:bidi="fa-IR"/>
        </w:rPr>
      </w:pPr>
      <w:r w:rsidRPr="00DF6875">
        <w:rPr>
          <w:rFonts w:cs="B Titr" w:hint="cs"/>
          <w:color w:val="1C6194" w:themeColor="accent6" w:themeShade="BF"/>
          <w:sz w:val="22"/>
          <w:szCs w:val="22"/>
          <w:rtl/>
          <w:lang w:bidi="fa-IR"/>
        </w:rPr>
        <w:t>م</w:t>
      </w:r>
      <w:r w:rsidR="00205558" w:rsidRPr="00DF6875">
        <w:rPr>
          <w:rFonts w:cs="B Titr" w:hint="cs"/>
          <w:color w:val="1C6194" w:themeColor="accent6" w:themeShade="BF"/>
          <w:sz w:val="22"/>
          <w:szCs w:val="22"/>
          <w:rtl/>
          <w:lang w:bidi="fa-IR"/>
        </w:rPr>
        <w:t>وضوع ماده 48 قانون الحاق برخی از مواد به قانون بخشی از مقررات مالی دولت (2)</w:t>
      </w:r>
    </w:p>
    <w:tbl>
      <w:tblPr>
        <w:tblStyle w:val="GridTable4-Accent61"/>
        <w:tblW w:w="15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138"/>
        <w:gridCol w:w="2268"/>
        <w:gridCol w:w="4820"/>
        <w:gridCol w:w="1803"/>
      </w:tblGrid>
      <w:tr w:rsidR="00205558" w:rsidRPr="00F93366" w14:paraId="33BDC725" w14:textId="77777777" w:rsidTr="00F93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644C05DC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مصادیق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5389B69E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شماره استاندارد ملی</w:t>
            </w:r>
          </w:p>
        </w:tc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652FA23D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کالا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6F6FEC01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دسته بندی</w:t>
            </w:r>
          </w:p>
        </w:tc>
      </w:tr>
      <w:tr w:rsidR="00205558" w:rsidRPr="00F93366" w14:paraId="0A846102" w14:textId="77777777" w:rsidTr="00F93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D4EAF3" w:themeFill="accent1" w:themeFillTint="33"/>
            <w:vAlign w:val="center"/>
          </w:tcPr>
          <w:p w14:paraId="128D95C2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2268" w:type="dxa"/>
            <w:shd w:val="clear" w:color="auto" w:fill="D4EAF3" w:themeFill="accent1" w:themeFillTint="33"/>
            <w:vAlign w:val="center"/>
          </w:tcPr>
          <w:p w14:paraId="5CB6F99C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2303</w:t>
            </w:r>
          </w:p>
        </w:tc>
        <w:tc>
          <w:tcPr>
            <w:tcW w:w="4820" w:type="dxa"/>
            <w:shd w:val="clear" w:color="auto" w:fill="D4EAF3" w:themeFill="accent1" w:themeFillTint="33"/>
          </w:tcPr>
          <w:p w14:paraId="7292B01C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سوسیس و کالباس</w:t>
            </w:r>
          </w:p>
        </w:tc>
        <w:tc>
          <w:tcPr>
            <w:tcW w:w="1803" w:type="dxa"/>
            <w:vMerge w:val="restart"/>
            <w:shd w:val="clear" w:color="auto" w:fill="D4EAF3" w:themeFill="accent1" w:themeFillTint="33"/>
            <w:vAlign w:val="center"/>
          </w:tcPr>
          <w:p w14:paraId="007B053B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فراورده های گوشتی و غذاهای آماده مصرف</w:t>
            </w:r>
          </w:p>
        </w:tc>
      </w:tr>
      <w:tr w:rsidR="00205558" w:rsidRPr="00F93366" w14:paraId="1D4B5634" w14:textId="77777777" w:rsidTr="00F93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D4EAF3" w:themeFill="accent1" w:themeFillTint="33"/>
            <w:vAlign w:val="center"/>
          </w:tcPr>
          <w:p w14:paraId="3A26E7E2" w14:textId="3FE98E97" w:rsidR="00205558" w:rsidRPr="00F93366" w:rsidRDefault="00205558" w:rsidP="00096086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فرآورده گوشتی عمل آوری شده پخته با درصدهای متفاوت</w:t>
            </w:r>
          </w:p>
        </w:tc>
        <w:tc>
          <w:tcPr>
            <w:tcW w:w="2268" w:type="dxa"/>
            <w:shd w:val="clear" w:color="auto" w:fill="D4EAF3" w:themeFill="accent1" w:themeFillTint="33"/>
            <w:vAlign w:val="center"/>
          </w:tcPr>
          <w:p w14:paraId="019A9917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5753</w:t>
            </w:r>
          </w:p>
        </w:tc>
        <w:tc>
          <w:tcPr>
            <w:tcW w:w="4820" w:type="dxa"/>
            <w:shd w:val="clear" w:color="auto" w:fill="D4EAF3" w:themeFill="accent1" w:themeFillTint="33"/>
            <w:vAlign w:val="center"/>
          </w:tcPr>
          <w:p w14:paraId="22EFCA32" w14:textId="77777777" w:rsidR="00205558" w:rsidRPr="00F93366" w:rsidRDefault="00A97F03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ژامبون (</w:t>
            </w:r>
            <w:r w:rsidR="00205558"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 های گوشتی عمل آوری شده پخته</w:t>
            </w: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</w:t>
            </w:r>
            <w:r w:rsidR="00205558"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3" w:type="dxa"/>
            <w:vMerge/>
            <w:shd w:val="clear" w:color="auto" w:fill="D4EAF3" w:themeFill="accent1" w:themeFillTint="33"/>
            <w:vAlign w:val="center"/>
          </w:tcPr>
          <w:p w14:paraId="642C948A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205558" w:rsidRPr="00F93366" w14:paraId="19EE6779" w14:textId="77777777" w:rsidTr="00F93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D4EAF3" w:themeFill="accent1" w:themeFillTint="33"/>
            <w:vAlign w:val="center"/>
          </w:tcPr>
          <w:p w14:paraId="455B0E85" w14:textId="39983A3E" w:rsidR="00205558" w:rsidRPr="00F93366" w:rsidRDefault="00205558" w:rsidP="00217BAF">
            <w:pPr>
              <w:pStyle w:val="CommentText"/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انواع ساندویچ و پیتزای حاوی سوسیس و کالباس و ژامبون آماده مصرف منجمد و غیرمنجمد (سایر ساندویچ ها و پیتزا ها مشمول فهرست نمی باشد)</w:t>
            </w:r>
          </w:p>
        </w:tc>
        <w:tc>
          <w:tcPr>
            <w:tcW w:w="2268" w:type="dxa"/>
            <w:shd w:val="clear" w:color="auto" w:fill="D4EAF3" w:themeFill="accent1" w:themeFillTint="33"/>
            <w:vAlign w:val="center"/>
          </w:tcPr>
          <w:p w14:paraId="5148CE45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9417</w:t>
            </w:r>
          </w:p>
        </w:tc>
        <w:tc>
          <w:tcPr>
            <w:tcW w:w="4820" w:type="dxa"/>
            <w:shd w:val="clear" w:color="auto" w:fill="D4EAF3" w:themeFill="accent1" w:themeFillTint="33"/>
            <w:vAlign w:val="center"/>
          </w:tcPr>
          <w:p w14:paraId="711E119E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1803" w:type="dxa"/>
            <w:vMerge/>
            <w:shd w:val="clear" w:color="auto" w:fill="D4EAF3" w:themeFill="accent1" w:themeFillTint="33"/>
            <w:vAlign w:val="center"/>
          </w:tcPr>
          <w:p w14:paraId="2996D176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205558" w:rsidRPr="00F93366" w14:paraId="32B058DD" w14:textId="77777777" w:rsidTr="006A18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D4EAF3" w:themeFill="accent1" w:themeFillTint="33"/>
            <w:vAlign w:val="center"/>
          </w:tcPr>
          <w:p w14:paraId="6A044AFF" w14:textId="77777777" w:rsidR="00205558" w:rsidRPr="00F93366" w:rsidRDefault="00346E51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D4EAF3" w:themeFill="accent1" w:themeFillTint="33"/>
            <w:vAlign w:val="center"/>
          </w:tcPr>
          <w:p w14:paraId="41BE01C3" w14:textId="77777777" w:rsidR="00205558" w:rsidRPr="00F93366" w:rsidRDefault="00A97F03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فلافل 11073</w:t>
            </w:r>
          </w:p>
          <w:p w14:paraId="3156699C" w14:textId="77777777" w:rsidR="00205558" w:rsidRPr="00F93366" w:rsidRDefault="00A97F03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سمبوسه  فاقد شماره استاندارد</w:t>
            </w:r>
          </w:p>
        </w:tc>
        <w:tc>
          <w:tcPr>
            <w:tcW w:w="4820" w:type="dxa"/>
            <w:shd w:val="clear" w:color="auto" w:fill="D4EAF3" w:themeFill="accent1" w:themeFillTint="33"/>
            <w:vAlign w:val="center"/>
          </w:tcPr>
          <w:p w14:paraId="37B03159" w14:textId="46709116" w:rsidR="00205558" w:rsidRPr="00F93366" w:rsidRDefault="00217BAF" w:rsidP="00217BA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سمبوسه و فلافل آماده شده</w:t>
            </w:r>
          </w:p>
        </w:tc>
        <w:tc>
          <w:tcPr>
            <w:tcW w:w="1803" w:type="dxa"/>
            <w:vMerge/>
            <w:shd w:val="clear" w:color="auto" w:fill="D4EAF3" w:themeFill="accent1" w:themeFillTint="33"/>
            <w:vAlign w:val="center"/>
          </w:tcPr>
          <w:p w14:paraId="7D61F992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205558" w:rsidRPr="00F93366" w14:paraId="6E3D0968" w14:textId="77777777" w:rsidTr="006A1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D4EAF3" w:themeFill="accent1" w:themeFillTint="33"/>
            <w:vAlign w:val="center"/>
          </w:tcPr>
          <w:p w14:paraId="324DF5D2" w14:textId="77777777" w:rsidR="00205558" w:rsidRPr="00F93366" w:rsidRDefault="00346E51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D4EAF3" w:themeFill="accent1" w:themeFillTint="33"/>
            <w:vAlign w:val="center"/>
          </w:tcPr>
          <w:p w14:paraId="0D49A662" w14:textId="77777777" w:rsidR="00B027FA" w:rsidRDefault="00290F6F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</w:t>
            </w:r>
            <w:r w:rsidR="00205558"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پنیر پیتزای پروسس</w:t>
            </w: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</w:t>
            </w:r>
            <w:r w:rsidR="00205558"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13526</w:t>
            </w:r>
          </w:p>
          <w:p w14:paraId="73DC4377" w14:textId="5D80B439" w:rsidR="00205558" w:rsidRPr="00F93366" w:rsidRDefault="00A12317" w:rsidP="00B027FA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</w:t>
            </w:r>
            <w:r w:rsidR="00205558"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="00205558"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تاپینگ پیتزا</w:t>
            </w: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)</w:t>
            </w:r>
            <w:r w:rsidR="00205558"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15696</w:t>
            </w:r>
          </w:p>
        </w:tc>
        <w:tc>
          <w:tcPr>
            <w:tcW w:w="4820" w:type="dxa"/>
            <w:shd w:val="clear" w:color="auto" w:fill="D4EAF3" w:themeFill="accent1" w:themeFillTint="33"/>
            <w:vAlign w:val="center"/>
          </w:tcPr>
          <w:p w14:paraId="1A53BBB7" w14:textId="11C9FF09" w:rsidR="00205558" w:rsidRPr="00F93366" w:rsidRDefault="00205558" w:rsidP="00B027FA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پنیر پیتزای پروسس و</w:t>
            </w:r>
            <w:r w:rsidR="00B027FA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تاپینگ پیتزا </w:t>
            </w:r>
          </w:p>
        </w:tc>
        <w:tc>
          <w:tcPr>
            <w:tcW w:w="1803" w:type="dxa"/>
            <w:vMerge/>
            <w:shd w:val="clear" w:color="auto" w:fill="D4EAF3" w:themeFill="accent1" w:themeFillTint="33"/>
            <w:vAlign w:val="center"/>
          </w:tcPr>
          <w:p w14:paraId="195508BD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205558" w:rsidRPr="00F93366" w14:paraId="616FE1C1" w14:textId="77777777" w:rsidTr="00F93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</w:tcPr>
          <w:p w14:paraId="369ED750" w14:textId="77777777" w:rsidR="00205558" w:rsidRPr="00F93366" w:rsidRDefault="00205558" w:rsidP="003B295F">
            <w:pPr>
              <w:pStyle w:val="CommentText"/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انواع نوشابه گازدار طعم دار رنگی ، طعم دار بی رنگ، میوه ای و کولا با /یا بدون قند / شیرین کننده جایگزین ( زیرو، لایت، کم کالری)</w:t>
            </w: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06B6EDB6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1250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32CA03D5" w14:textId="77777777" w:rsidR="00205558" w:rsidRPr="00F93366" w:rsidRDefault="00205558" w:rsidP="003C65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نوشابه گازدار با/یا بدون قند</w:t>
            </w:r>
          </w:p>
        </w:tc>
        <w:tc>
          <w:tcPr>
            <w:tcW w:w="1803" w:type="dxa"/>
            <w:vMerge w:val="restart"/>
            <w:shd w:val="clear" w:color="auto" w:fill="C7E4DB" w:themeFill="accent3" w:themeFillTint="66"/>
            <w:vAlign w:val="center"/>
          </w:tcPr>
          <w:p w14:paraId="0B01DC5F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نوشیدنی ها و فراورده های آنها</w:t>
            </w:r>
          </w:p>
        </w:tc>
      </w:tr>
      <w:tr w:rsidR="00205558" w:rsidRPr="00F93366" w14:paraId="41308A06" w14:textId="77777777" w:rsidTr="006A1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  <w:vAlign w:val="center"/>
          </w:tcPr>
          <w:p w14:paraId="1C34A0A0" w14:textId="77777777" w:rsidR="00205558" w:rsidRPr="00F93366" w:rsidRDefault="00346E51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2A02E91A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6693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4CB54F27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نوشابه انرژی زا</w:t>
            </w:r>
          </w:p>
        </w:tc>
        <w:tc>
          <w:tcPr>
            <w:tcW w:w="1803" w:type="dxa"/>
            <w:vMerge/>
            <w:shd w:val="clear" w:color="auto" w:fill="C7E4DB" w:themeFill="accent3" w:themeFillTint="66"/>
            <w:vAlign w:val="center"/>
          </w:tcPr>
          <w:p w14:paraId="62AA7AA9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3348BBD7" w14:textId="77777777" w:rsidTr="006A18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  <w:vAlign w:val="center"/>
          </w:tcPr>
          <w:p w14:paraId="7E2BDFD8" w14:textId="77777777" w:rsidR="00205558" w:rsidRPr="00F93366" w:rsidRDefault="00346E51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74374F3C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( نوشیدنی مالت)2279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08E7B50D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نوشیدنی مالت (ماء الشعیر )  طعم دار و نوشیدنی عصاره گندم طعم دار( فاقد شماره استاندارد ملی)</w:t>
            </w:r>
          </w:p>
        </w:tc>
        <w:tc>
          <w:tcPr>
            <w:tcW w:w="1803" w:type="dxa"/>
            <w:vMerge/>
            <w:shd w:val="clear" w:color="auto" w:fill="C7E4DB" w:themeFill="accent3" w:themeFillTint="66"/>
            <w:vAlign w:val="center"/>
          </w:tcPr>
          <w:p w14:paraId="3C1957C4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7CC13B80" w14:textId="77777777" w:rsidTr="006A1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  <w:vAlign w:val="center"/>
          </w:tcPr>
          <w:p w14:paraId="085B0572" w14:textId="77777777" w:rsidR="00205558" w:rsidRPr="00F93366" w:rsidRDefault="00346E51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26EC8DD4" w14:textId="77777777" w:rsidR="00205558" w:rsidRPr="00F93366" w:rsidRDefault="0026566C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</w:t>
            </w:r>
            <w:r w:rsidR="00205558"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گاز دار</w:t>
            </w: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 1434</w:t>
            </w:r>
          </w:p>
          <w:p w14:paraId="5C09C652" w14:textId="77777777" w:rsidR="00205558" w:rsidRPr="00F93366" w:rsidRDefault="0026566C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 بدون گاز) 2837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7E0A1C7D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نوشیدنی های میوه ای گاز دار  با و بدون گاز با محتوای آب میوه 25 درصد و کمتر ( با یا بدون شمار استاندارد ملی)</w:t>
            </w:r>
          </w:p>
        </w:tc>
        <w:tc>
          <w:tcPr>
            <w:tcW w:w="1803" w:type="dxa"/>
            <w:vMerge/>
            <w:shd w:val="clear" w:color="auto" w:fill="C7E4DB" w:themeFill="accent3" w:themeFillTint="66"/>
            <w:vAlign w:val="center"/>
          </w:tcPr>
          <w:p w14:paraId="64F3EC68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389423C7" w14:textId="77777777" w:rsidTr="006A18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  <w:vAlign w:val="center"/>
          </w:tcPr>
          <w:p w14:paraId="1C14A905" w14:textId="77777777" w:rsidR="00205558" w:rsidRPr="00F93366" w:rsidRDefault="00346E51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5FA4E0AF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 شربت های تزئینی)</w:t>
            </w:r>
            <w:r w:rsidR="00A8121A"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20456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534C786F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انواع شربت میوه ای و غیر میوه ای ( طبق استاندارد ملی مربوطه) ، شربت های تزئینی و انواع نوشیدنی و نوشابه های غیر میوه ای</w:t>
            </w:r>
          </w:p>
        </w:tc>
        <w:tc>
          <w:tcPr>
            <w:tcW w:w="1803" w:type="dxa"/>
            <w:vMerge/>
            <w:shd w:val="clear" w:color="auto" w:fill="C7E4DB" w:themeFill="accent3" w:themeFillTint="66"/>
            <w:vAlign w:val="center"/>
          </w:tcPr>
          <w:p w14:paraId="37B51284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1AED9CF4" w14:textId="77777777" w:rsidTr="006A1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  <w:vAlign w:val="center"/>
          </w:tcPr>
          <w:p w14:paraId="262D4A42" w14:textId="77777777" w:rsidR="00205558" w:rsidRPr="00F93366" w:rsidRDefault="00346E51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32868BF6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3964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6EB428DE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 های یخی خوراکی</w:t>
            </w:r>
          </w:p>
        </w:tc>
        <w:tc>
          <w:tcPr>
            <w:tcW w:w="1803" w:type="dxa"/>
            <w:vMerge/>
            <w:shd w:val="clear" w:color="auto" w:fill="C7E4DB" w:themeFill="accent3" w:themeFillTint="66"/>
            <w:vAlign w:val="center"/>
          </w:tcPr>
          <w:p w14:paraId="1090B7F3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6DF2CBBE" w14:textId="77777777" w:rsidTr="006A1877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  <w:vAlign w:val="center"/>
          </w:tcPr>
          <w:p w14:paraId="28AAEE8B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14:paraId="408E2349" w14:textId="77777777" w:rsidR="005B2247" w:rsidRPr="00F93366" w:rsidRDefault="00346E51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27EC8ABA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4714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3892C7EE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پودر نوشیدنی فوری</w:t>
            </w:r>
          </w:p>
        </w:tc>
        <w:tc>
          <w:tcPr>
            <w:tcW w:w="1803" w:type="dxa"/>
            <w:vMerge/>
            <w:shd w:val="clear" w:color="auto" w:fill="C7E4DB" w:themeFill="accent3" w:themeFillTint="66"/>
            <w:vAlign w:val="center"/>
          </w:tcPr>
          <w:p w14:paraId="720CBE70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</w:tbl>
    <w:p w14:paraId="4AB63ED1" w14:textId="77777777" w:rsidR="00096086" w:rsidRDefault="00096086">
      <w:r>
        <w:rPr>
          <w:b/>
          <w:bCs/>
        </w:rPr>
        <w:br w:type="page"/>
      </w:r>
    </w:p>
    <w:tbl>
      <w:tblPr>
        <w:tblStyle w:val="GridTable4-Accent61"/>
        <w:tblW w:w="15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138"/>
        <w:gridCol w:w="2268"/>
        <w:gridCol w:w="4820"/>
        <w:gridCol w:w="1803"/>
      </w:tblGrid>
      <w:tr w:rsidR="00205558" w:rsidRPr="00F93366" w14:paraId="7D3CB475" w14:textId="77777777" w:rsidTr="005B6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BE6" w:themeFill="background2"/>
            <w:vAlign w:val="center"/>
          </w:tcPr>
          <w:p w14:paraId="7AB6104C" w14:textId="7E1019AF" w:rsidR="00205558" w:rsidRPr="00F93366" w:rsidRDefault="00205558" w:rsidP="003B295F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lastRenderedPageBreak/>
              <w:t>منظور روغن های نیمه جامد مصرفی صنایع و خانوار (سایر روغن ها مشمول فهرست نمی باشد)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BE6" w:themeFill="background2"/>
            <w:vAlign w:val="center"/>
          </w:tcPr>
          <w:p w14:paraId="359C2667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9131</w:t>
            </w:r>
          </w:p>
        </w:tc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BE6" w:themeFill="background2"/>
            <w:vAlign w:val="center"/>
          </w:tcPr>
          <w:p w14:paraId="4279FB62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روغن مصرفی خانوار</w:t>
            </w:r>
          </w:p>
          <w:p w14:paraId="5CADC0C2" w14:textId="77777777" w:rsidR="00A97F03" w:rsidRPr="00F93366" w:rsidRDefault="00A97F03" w:rsidP="003C651E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(روغن نیمه جامد)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BE6" w:themeFill="background2"/>
            <w:vAlign w:val="center"/>
          </w:tcPr>
          <w:p w14:paraId="10C8AA5F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روغن ها</w:t>
            </w:r>
          </w:p>
        </w:tc>
      </w:tr>
      <w:tr w:rsidR="00205558" w:rsidRPr="00F93366" w14:paraId="0CA96A34" w14:textId="77777777" w:rsidTr="00F93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58B6C0" w:themeFill="accent2"/>
          </w:tcPr>
          <w:p w14:paraId="1CE3E451" w14:textId="394440F9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سس مایونز و سس سالاد پرچرب (مانند سس هزار جزیره، سس فرانسوی، سس تاتار، سس ایتالیایی و ... ) بجز نوع کم چرب، بدون چربی و کاهش یافته</w:t>
            </w:r>
          </w:p>
        </w:tc>
        <w:tc>
          <w:tcPr>
            <w:tcW w:w="2268" w:type="dxa"/>
            <w:shd w:val="clear" w:color="auto" w:fill="58B6C0" w:themeFill="accent2"/>
            <w:vAlign w:val="center"/>
          </w:tcPr>
          <w:p w14:paraId="6DBABBFC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2454</w:t>
            </w:r>
          </w:p>
        </w:tc>
        <w:tc>
          <w:tcPr>
            <w:tcW w:w="4820" w:type="dxa"/>
            <w:shd w:val="clear" w:color="auto" w:fill="58B6C0" w:themeFill="accent2"/>
            <w:vAlign w:val="center"/>
          </w:tcPr>
          <w:p w14:paraId="2FCA941B" w14:textId="77777777" w:rsidR="00205558" w:rsidRPr="00F93366" w:rsidRDefault="00205558" w:rsidP="00F93366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سس سالاد و مایونز (مایونز، سس سالاد و سس سفید)</w:t>
            </w:r>
          </w:p>
        </w:tc>
        <w:tc>
          <w:tcPr>
            <w:tcW w:w="1803" w:type="dxa"/>
            <w:vMerge w:val="restart"/>
            <w:shd w:val="clear" w:color="auto" w:fill="58B6C0" w:themeFill="accent2"/>
            <w:vAlign w:val="center"/>
          </w:tcPr>
          <w:p w14:paraId="09A09678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سایرا قلام خوراکی</w:t>
            </w:r>
          </w:p>
          <w:p w14:paraId="70B93815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0B6FFC7D" w14:textId="77777777" w:rsidTr="00217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58B6C0" w:themeFill="accent2"/>
            <w:vAlign w:val="center"/>
          </w:tcPr>
          <w:p w14:paraId="5A5C0802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چیپس برگه و خلال سیب زمینی و انواع اسنک</w:t>
            </w:r>
          </w:p>
        </w:tc>
        <w:tc>
          <w:tcPr>
            <w:tcW w:w="2268" w:type="dxa"/>
            <w:shd w:val="clear" w:color="auto" w:fill="58B6C0" w:themeFill="accent2"/>
            <w:vAlign w:val="center"/>
          </w:tcPr>
          <w:p w14:paraId="17AC1AA2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چیپس سیب زمینی 3764</w:t>
            </w:r>
          </w:p>
          <w:p w14:paraId="40866D87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فراورده های سرخ شده غلات و حبوبات (12099)</w:t>
            </w:r>
          </w:p>
        </w:tc>
        <w:tc>
          <w:tcPr>
            <w:tcW w:w="4820" w:type="dxa"/>
            <w:shd w:val="clear" w:color="auto" w:fill="58B6C0" w:themeFill="accent2"/>
            <w:vAlign w:val="center"/>
          </w:tcPr>
          <w:p w14:paraId="0024A21F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فراورده های سرخ شده در روغن بر پایه سیب زمینی و غلات (چیپس سیب زمینی و غلات)</w:t>
            </w:r>
          </w:p>
        </w:tc>
        <w:tc>
          <w:tcPr>
            <w:tcW w:w="1803" w:type="dxa"/>
            <w:vMerge/>
            <w:shd w:val="clear" w:color="auto" w:fill="58B6C0" w:themeFill="accent2"/>
            <w:vAlign w:val="center"/>
          </w:tcPr>
          <w:p w14:paraId="186C3D15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1B890D7F" w14:textId="77777777" w:rsidTr="00F93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58B6C0" w:themeFill="accent2"/>
          </w:tcPr>
          <w:p w14:paraId="62360F8C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پفک</w:t>
            </w:r>
          </w:p>
        </w:tc>
        <w:tc>
          <w:tcPr>
            <w:tcW w:w="2268" w:type="dxa"/>
            <w:shd w:val="clear" w:color="auto" w:fill="58B6C0" w:themeFill="accent2"/>
            <w:vAlign w:val="center"/>
          </w:tcPr>
          <w:p w14:paraId="4EFF4C79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2880</w:t>
            </w:r>
          </w:p>
        </w:tc>
        <w:tc>
          <w:tcPr>
            <w:tcW w:w="4820" w:type="dxa"/>
            <w:shd w:val="clear" w:color="auto" w:fill="58B6C0" w:themeFill="accent2"/>
            <w:vAlign w:val="center"/>
          </w:tcPr>
          <w:p w14:paraId="3325AF79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فراورده حجیم شده بر پایه ذرت</w:t>
            </w:r>
          </w:p>
        </w:tc>
        <w:tc>
          <w:tcPr>
            <w:tcW w:w="1803" w:type="dxa"/>
            <w:vMerge/>
            <w:shd w:val="clear" w:color="auto" w:fill="58B6C0" w:themeFill="accent2"/>
            <w:vAlign w:val="center"/>
          </w:tcPr>
          <w:p w14:paraId="47C995EA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4D7D72BB" w14:textId="77777777" w:rsidTr="00F93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58B6C0" w:themeFill="accent2"/>
          </w:tcPr>
          <w:p w14:paraId="73D792A8" w14:textId="77777777" w:rsidR="00205558" w:rsidRPr="00F93366" w:rsidRDefault="0026566C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58B6C0" w:themeFill="accent2"/>
            <w:vAlign w:val="center"/>
          </w:tcPr>
          <w:p w14:paraId="302228D9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فاقد شماره استاندارد</w:t>
            </w:r>
          </w:p>
        </w:tc>
        <w:tc>
          <w:tcPr>
            <w:tcW w:w="4820" w:type="dxa"/>
            <w:shd w:val="clear" w:color="auto" w:fill="58B6C0" w:themeFill="accent2"/>
            <w:vAlign w:val="center"/>
          </w:tcPr>
          <w:p w14:paraId="2985E360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شیرینی های تر</w:t>
            </w:r>
          </w:p>
        </w:tc>
        <w:tc>
          <w:tcPr>
            <w:tcW w:w="1803" w:type="dxa"/>
            <w:vMerge/>
            <w:shd w:val="clear" w:color="auto" w:fill="58B6C0" w:themeFill="accent2"/>
            <w:vAlign w:val="center"/>
          </w:tcPr>
          <w:p w14:paraId="1070ABDA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0F6974E7" w14:textId="77777777" w:rsidTr="00F93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58B6C0" w:themeFill="accent2"/>
          </w:tcPr>
          <w:p w14:paraId="60A75409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انواع فراورده های کاکائویی مانند شکلات صبحانه، انواع دراژه، فراورده کاکائویی با مغزی ویفر </w:t>
            </w:r>
          </w:p>
        </w:tc>
        <w:tc>
          <w:tcPr>
            <w:tcW w:w="2268" w:type="dxa"/>
            <w:shd w:val="clear" w:color="auto" w:fill="58B6C0" w:themeFill="accent2"/>
            <w:vAlign w:val="center"/>
          </w:tcPr>
          <w:p w14:paraId="0E4FD0E3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12018</w:t>
            </w:r>
          </w:p>
        </w:tc>
        <w:tc>
          <w:tcPr>
            <w:tcW w:w="4820" w:type="dxa"/>
            <w:shd w:val="clear" w:color="auto" w:fill="58B6C0" w:themeFill="accent2"/>
            <w:vAlign w:val="center"/>
          </w:tcPr>
          <w:p w14:paraId="270D525C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فراورده های کاکائویی</w:t>
            </w:r>
          </w:p>
        </w:tc>
        <w:tc>
          <w:tcPr>
            <w:tcW w:w="1803" w:type="dxa"/>
            <w:vMerge/>
            <w:shd w:val="clear" w:color="auto" w:fill="58B6C0" w:themeFill="accent2"/>
            <w:vAlign w:val="center"/>
          </w:tcPr>
          <w:p w14:paraId="451D483F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7A3D6E7D" w14:textId="77777777" w:rsidTr="00F93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58B6C0" w:themeFill="accent2"/>
          </w:tcPr>
          <w:p w14:paraId="5BB6777E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انواع تافی و آبنبات با و بدون قند</w:t>
            </w:r>
          </w:p>
        </w:tc>
        <w:tc>
          <w:tcPr>
            <w:tcW w:w="2268" w:type="dxa"/>
            <w:shd w:val="clear" w:color="auto" w:fill="58B6C0" w:themeFill="accent2"/>
            <w:vAlign w:val="center"/>
          </w:tcPr>
          <w:p w14:paraId="0212F1BF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711</w:t>
            </w:r>
          </w:p>
        </w:tc>
        <w:tc>
          <w:tcPr>
            <w:tcW w:w="4820" w:type="dxa"/>
            <w:shd w:val="clear" w:color="auto" w:fill="58B6C0" w:themeFill="accent2"/>
            <w:vAlign w:val="center"/>
          </w:tcPr>
          <w:p w14:paraId="2BD0DF1D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تافی و آبنبات</w:t>
            </w: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14:paraId="070C3442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21F988C9" w14:textId="77777777" w:rsidTr="00154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74B5E4" w:themeFill="accent6" w:themeFillTint="99"/>
          </w:tcPr>
          <w:p w14:paraId="21C49930" w14:textId="77777777" w:rsidR="00205558" w:rsidRPr="00F93366" w:rsidRDefault="00152437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74B5E4" w:themeFill="accent6" w:themeFillTint="99"/>
            <w:vAlign w:val="center"/>
          </w:tcPr>
          <w:p w14:paraId="0E358FF2" w14:textId="77777777" w:rsidR="00205558" w:rsidRPr="00F93366" w:rsidRDefault="00290F6F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820" w:type="dxa"/>
            <w:shd w:val="clear" w:color="auto" w:fill="74B5E4" w:themeFill="accent6" w:themeFillTint="99"/>
            <w:vAlign w:val="center"/>
          </w:tcPr>
          <w:p w14:paraId="37DFF1A9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سیگار و محصولات دخانی</w:t>
            </w:r>
          </w:p>
        </w:tc>
        <w:tc>
          <w:tcPr>
            <w:tcW w:w="1803" w:type="dxa"/>
            <w:shd w:val="clear" w:color="auto" w:fill="74B5E4" w:themeFill="accent6" w:themeFillTint="99"/>
            <w:vAlign w:val="center"/>
          </w:tcPr>
          <w:p w14:paraId="2546A375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دخانیات</w:t>
            </w:r>
          </w:p>
        </w:tc>
      </w:tr>
      <w:tr w:rsidR="00205558" w:rsidRPr="00F93366" w14:paraId="53989FB4" w14:textId="77777777" w:rsidTr="00154D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</w:tcPr>
          <w:p w14:paraId="7D015338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36E28122" w14:textId="77777777" w:rsidR="00205558" w:rsidRPr="00F93366" w:rsidRDefault="00290F6F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2A80BD82" w14:textId="77777777" w:rsidR="00205558" w:rsidRPr="00F93366" w:rsidRDefault="00205558" w:rsidP="003C651E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 های آرایشی تاتو و فراورده های طراحی پوست</w:t>
            </w:r>
          </w:p>
        </w:tc>
        <w:tc>
          <w:tcPr>
            <w:tcW w:w="1803" w:type="dxa"/>
            <w:vMerge w:val="restart"/>
            <w:shd w:val="clear" w:color="auto" w:fill="C7E4DB" w:themeFill="accent3" w:themeFillTint="66"/>
            <w:vAlign w:val="center"/>
          </w:tcPr>
          <w:p w14:paraId="27F2FAFF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کالاهای آرایشی</w:t>
            </w:r>
          </w:p>
          <w:p w14:paraId="2F93C927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594391F4" w14:textId="77777777" w:rsidTr="00154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  <w:vAlign w:val="center"/>
          </w:tcPr>
          <w:p w14:paraId="2133A19F" w14:textId="77777777" w:rsidR="00205558" w:rsidRPr="00F93366" w:rsidRDefault="00290F6F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سایر فرآورده های آرایشی مشمول این فهرست نمی باشد</w:t>
            </w: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54CC1372" w14:textId="77777777" w:rsidR="00205558" w:rsidRPr="00F93366" w:rsidRDefault="00290F6F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3412EF94" w14:textId="68032B90" w:rsidR="00205558" w:rsidRPr="00F93366" w:rsidRDefault="00205558" w:rsidP="00154D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 های آرایشی رنگی پوست و مو (انواع رژ لب، ریمل، کرم پودر، پنکیک، خط چشم، مداد آرایشی چشم و لب، رنگ مو و...)</w:t>
            </w:r>
          </w:p>
        </w:tc>
        <w:tc>
          <w:tcPr>
            <w:tcW w:w="1803" w:type="dxa"/>
            <w:vMerge/>
            <w:shd w:val="clear" w:color="auto" w:fill="C7E4DB" w:themeFill="accent3" w:themeFillTint="66"/>
            <w:vAlign w:val="center"/>
          </w:tcPr>
          <w:p w14:paraId="557DE192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13CC1FC0" w14:textId="77777777" w:rsidTr="00154D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</w:tcPr>
          <w:p w14:paraId="10431768" w14:textId="77777777" w:rsidR="00205558" w:rsidRPr="00F93366" w:rsidRDefault="0026566C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78E5BB7B" w14:textId="77777777" w:rsidR="00205558" w:rsidRPr="00F93366" w:rsidRDefault="00290F6F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2056618F" w14:textId="77777777" w:rsidR="00205558" w:rsidRPr="00F93366" w:rsidRDefault="00205558" w:rsidP="003C65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انواع فرآورده های برنزه کننده پوست</w:t>
            </w:r>
          </w:p>
        </w:tc>
        <w:tc>
          <w:tcPr>
            <w:tcW w:w="1803" w:type="dxa"/>
            <w:vMerge/>
            <w:shd w:val="clear" w:color="auto" w:fill="C7E4DB" w:themeFill="accent3" w:themeFillTint="66"/>
            <w:vAlign w:val="center"/>
          </w:tcPr>
          <w:p w14:paraId="2CE978CD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205558" w:rsidRPr="00F93366" w14:paraId="527F12C2" w14:textId="77777777" w:rsidTr="00154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</w:tcPr>
          <w:p w14:paraId="18EAC2F9" w14:textId="77777777" w:rsidR="00205558" w:rsidRPr="00F93366" w:rsidRDefault="0026566C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0146831B" w14:textId="77777777" w:rsidR="00205558" w:rsidRPr="00F93366" w:rsidRDefault="00290F6F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09206294" w14:textId="77777777" w:rsidR="00205558" w:rsidRPr="00F93366" w:rsidRDefault="00205558" w:rsidP="003C651E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انواع محصولات آنتی سلولیت و لاغر کننده موضعی</w:t>
            </w:r>
          </w:p>
        </w:tc>
        <w:tc>
          <w:tcPr>
            <w:tcW w:w="1803" w:type="dxa"/>
            <w:vMerge/>
            <w:shd w:val="clear" w:color="auto" w:fill="C7E4DB" w:themeFill="accent3" w:themeFillTint="66"/>
            <w:vAlign w:val="center"/>
          </w:tcPr>
          <w:p w14:paraId="3A726AFC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205558" w:rsidRPr="00F93366" w14:paraId="5AAA837F" w14:textId="77777777" w:rsidTr="00154D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C7E4DB" w:themeFill="accent3" w:themeFillTint="66"/>
          </w:tcPr>
          <w:p w14:paraId="6FFF9077" w14:textId="77777777" w:rsidR="00205558" w:rsidRPr="00F93366" w:rsidRDefault="0026566C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shd w:val="clear" w:color="auto" w:fill="C7E4DB" w:themeFill="accent3" w:themeFillTint="66"/>
            <w:vAlign w:val="center"/>
          </w:tcPr>
          <w:p w14:paraId="3A5605F7" w14:textId="77777777" w:rsidR="00205558" w:rsidRPr="00F93366" w:rsidRDefault="00290F6F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820" w:type="dxa"/>
            <w:shd w:val="clear" w:color="auto" w:fill="C7E4DB" w:themeFill="accent3" w:themeFillTint="66"/>
            <w:vAlign w:val="center"/>
          </w:tcPr>
          <w:p w14:paraId="112F9B64" w14:textId="77777777" w:rsidR="00205558" w:rsidRPr="00F93366" w:rsidRDefault="00205558" w:rsidP="003C651E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 های صاف کننده، فرکننده و کراتینه کننده مو</w:t>
            </w:r>
          </w:p>
        </w:tc>
        <w:tc>
          <w:tcPr>
            <w:tcW w:w="1803" w:type="dxa"/>
            <w:vMerge/>
            <w:shd w:val="clear" w:color="auto" w:fill="C7E4DB" w:themeFill="accent3" w:themeFillTint="66"/>
            <w:vAlign w:val="center"/>
          </w:tcPr>
          <w:p w14:paraId="6A6909D1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205558" w:rsidRPr="00F93366" w14:paraId="150BB813" w14:textId="77777777" w:rsidTr="00154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7FC0DB" w:themeFill="accent1" w:themeFillTint="99"/>
          </w:tcPr>
          <w:p w14:paraId="5A83808B" w14:textId="77777777" w:rsidR="00205558" w:rsidRPr="00F93366" w:rsidRDefault="00252380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تبلیغ این خدمت ممنوع است و ارای</w:t>
            </w:r>
            <w:r w:rsidRPr="00F93366">
              <w:rPr>
                <w:rFonts w:cs="B Nazanin" w:hint="eastAsia"/>
                <w:color w:val="0D0D0D" w:themeColor="text1" w:themeTint="F2"/>
                <w:sz w:val="24"/>
                <w:szCs w:val="24"/>
                <w:rtl/>
                <w:lang w:bidi="fa-IR"/>
              </w:rPr>
              <w:t>ه</w:t>
            </w: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این خدمت از سوی غیر پزش</w:t>
            </w:r>
            <w:r w:rsidRPr="00F93366">
              <w:rPr>
                <w:rFonts w:cs="B Nazanin" w:hint="eastAsia"/>
                <w:color w:val="0D0D0D" w:themeColor="text1" w:themeTint="F2"/>
                <w:sz w:val="24"/>
                <w:szCs w:val="24"/>
                <w:rtl/>
                <w:lang w:bidi="fa-IR"/>
              </w:rPr>
              <w:t>ک</w:t>
            </w: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به طور کلی غیرمجا</w:t>
            </w:r>
            <w:r w:rsidRPr="00F93366">
              <w:rPr>
                <w:rFonts w:cs="B Nazanin" w:hint="eastAsia"/>
                <w:color w:val="0D0D0D" w:themeColor="text1" w:themeTint="F2"/>
                <w:sz w:val="24"/>
                <w:szCs w:val="24"/>
                <w:rtl/>
                <w:lang w:bidi="fa-IR"/>
              </w:rPr>
              <w:t>ز</w:t>
            </w: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می باشد.</w:t>
            </w:r>
          </w:p>
        </w:tc>
        <w:tc>
          <w:tcPr>
            <w:tcW w:w="2268" w:type="dxa"/>
            <w:shd w:val="clear" w:color="auto" w:fill="7FC0DB" w:themeFill="accent1" w:themeFillTint="99"/>
            <w:vAlign w:val="center"/>
          </w:tcPr>
          <w:p w14:paraId="01E7336F" w14:textId="77777777" w:rsidR="00205558" w:rsidRPr="00F93366" w:rsidRDefault="00290F6F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820" w:type="dxa"/>
            <w:shd w:val="clear" w:color="auto" w:fill="7FC0DB" w:themeFill="accent1" w:themeFillTint="99"/>
          </w:tcPr>
          <w:p w14:paraId="1DACE21F" w14:textId="77777777" w:rsidR="00205558" w:rsidRPr="00F93366" w:rsidRDefault="00205558" w:rsidP="003C65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خدمات برنزه سازی پوست از طریق  اشعه ماورای بنفش (سولاریم)</w:t>
            </w:r>
          </w:p>
        </w:tc>
        <w:tc>
          <w:tcPr>
            <w:tcW w:w="1803" w:type="dxa"/>
            <w:shd w:val="clear" w:color="auto" w:fill="7FC0DB" w:themeFill="accent1" w:themeFillTint="99"/>
            <w:vAlign w:val="center"/>
          </w:tcPr>
          <w:p w14:paraId="0C6B8CF8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خدمات آسیب رسان</w:t>
            </w:r>
          </w:p>
        </w:tc>
      </w:tr>
      <w:tr w:rsidR="00205558" w:rsidRPr="00F93366" w14:paraId="6F0328EE" w14:textId="77777777" w:rsidTr="00154D51">
        <w:trPr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shd w:val="clear" w:color="auto" w:fill="A9D5E7" w:themeFill="accent1" w:themeFillTint="66"/>
            <w:vAlign w:val="center"/>
          </w:tcPr>
          <w:p w14:paraId="7DA16A4B" w14:textId="77777777" w:rsidR="00205558" w:rsidRPr="00F93366" w:rsidRDefault="00881F14" w:rsidP="003C651E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هیچ دارویی برای  سال 1402 پیشنهاد نگردید</w:t>
            </w:r>
          </w:p>
        </w:tc>
        <w:tc>
          <w:tcPr>
            <w:tcW w:w="2268" w:type="dxa"/>
            <w:shd w:val="clear" w:color="auto" w:fill="A9D5E7" w:themeFill="accent1" w:themeFillTint="66"/>
            <w:vAlign w:val="center"/>
          </w:tcPr>
          <w:p w14:paraId="3477C4B2" w14:textId="77777777" w:rsidR="00205558" w:rsidRPr="00F93366" w:rsidRDefault="00881F14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820" w:type="dxa"/>
            <w:shd w:val="clear" w:color="auto" w:fill="A9D5E7" w:themeFill="accent1" w:themeFillTint="66"/>
            <w:vAlign w:val="center"/>
          </w:tcPr>
          <w:p w14:paraId="71C1A778" w14:textId="77777777" w:rsidR="00205558" w:rsidRPr="00F93366" w:rsidRDefault="00881F14" w:rsidP="003C65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-</w:t>
            </w:r>
          </w:p>
        </w:tc>
        <w:tc>
          <w:tcPr>
            <w:tcW w:w="1803" w:type="dxa"/>
            <w:shd w:val="clear" w:color="auto" w:fill="A9D5E7" w:themeFill="accent1" w:themeFillTint="66"/>
            <w:vAlign w:val="center"/>
          </w:tcPr>
          <w:p w14:paraId="2D429963" w14:textId="77777777" w:rsidR="00205558" w:rsidRPr="00F93366" w:rsidRDefault="00205558" w:rsidP="003C651E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93366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دارو های با احتمال سو مصرف</w:t>
            </w:r>
          </w:p>
        </w:tc>
      </w:tr>
    </w:tbl>
    <w:p w14:paraId="6746149D" w14:textId="77777777" w:rsidR="00A74CC4" w:rsidRPr="00FB0CE3" w:rsidRDefault="00881F14" w:rsidP="00DF6875">
      <w:pPr>
        <w:bidi/>
        <w:spacing w:line="240" w:lineRule="auto"/>
        <w:ind w:left="-138"/>
        <w:rPr>
          <w:rFonts w:cs="B Nazanin"/>
          <w:b/>
          <w:bCs/>
          <w:sz w:val="16"/>
          <w:szCs w:val="16"/>
        </w:rPr>
      </w:pPr>
      <w:r w:rsidRPr="00FB0CE3">
        <w:rPr>
          <w:rFonts w:cs="B Nazanin" w:hint="cs"/>
          <w:b/>
          <w:bCs/>
          <w:sz w:val="16"/>
          <w:szCs w:val="16"/>
          <w:rtl/>
        </w:rPr>
        <w:t>توضیحات :</w:t>
      </w:r>
    </w:p>
    <w:p w14:paraId="0691C971" w14:textId="77777777" w:rsidR="00881F14" w:rsidRPr="00FB0CE3" w:rsidRDefault="00881F14" w:rsidP="003C651E">
      <w:pPr>
        <w:pStyle w:val="ListParagraph"/>
        <w:numPr>
          <w:ilvl w:val="0"/>
          <w:numId w:val="1"/>
        </w:numPr>
        <w:tabs>
          <w:tab w:val="left" w:pos="11685"/>
        </w:tabs>
        <w:bidi/>
        <w:spacing w:line="240" w:lineRule="auto"/>
        <w:rPr>
          <w:rFonts w:cs="B Nazanin"/>
          <w:b/>
          <w:bCs/>
          <w:sz w:val="16"/>
          <w:szCs w:val="16"/>
          <w:lang w:bidi="fa-IR"/>
        </w:rPr>
      </w:pP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مطابق بند ج ماده 7 قانون احکام دایمی برنامه های توسعه کشور تبلیغ کالاها و خدمات مندرج در این فهرست از سوی همه رسانه ها ممنوع می باشد.</w:t>
      </w:r>
    </w:p>
    <w:p w14:paraId="21E9B7F0" w14:textId="77777777" w:rsidR="00881F14" w:rsidRPr="00FB0CE3" w:rsidRDefault="00881F14" w:rsidP="003C651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16"/>
          <w:szCs w:val="16"/>
          <w:rtl/>
          <w:lang w:bidi="fa-IR"/>
        </w:rPr>
      </w:pP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تعیین عوارض و مالیات بر این فهرست از طریق کار گرو</w:t>
      </w:r>
      <w:r w:rsidRPr="00FB0CE3">
        <w:rPr>
          <w:rFonts w:cs="B Nazanin" w:hint="eastAsia"/>
          <w:b/>
          <w:bCs/>
          <w:sz w:val="16"/>
          <w:szCs w:val="16"/>
          <w:rtl/>
          <w:lang w:bidi="fa-IR"/>
        </w:rPr>
        <w:t>ه</w:t>
      </w: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 xml:space="preserve">، موضوع ماده 48 قانون الحاق برخی از مواد به قانون بخشی از مقررات مالی دولت (2) </w:t>
      </w:r>
      <w:r w:rsidR="00A97F03">
        <w:rPr>
          <w:rFonts w:cs="B Nazanin" w:hint="cs"/>
          <w:b/>
          <w:bCs/>
          <w:sz w:val="16"/>
          <w:szCs w:val="16"/>
          <w:rtl/>
          <w:lang w:bidi="fa-IR"/>
        </w:rPr>
        <w:t xml:space="preserve"> و بند پ ماده 26 قانون مالیات بر ارزش افزوده </w:t>
      </w:r>
      <w:r w:rsidRPr="00FB0CE3">
        <w:rPr>
          <w:rFonts w:cs="B Nazanin" w:hint="cs"/>
          <w:b/>
          <w:bCs/>
          <w:sz w:val="16"/>
          <w:szCs w:val="16"/>
          <w:rtl/>
          <w:lang w:bidi="fa-IR"/>
        </w:rPr>
        <w:t>تعیین و ابلاغ می گردد.</w:t>
      </w:r>
    </w:p>
    <w:sectPr w:rsidR="00881F14" w:rsidRPr="00FB0CE3" w:rsidSect="00F93366">
      <w:pgSz w:w="15840" w:h="12240" w:orient="landscape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773DF" w14:textId="77777777" w:rsidR="002772ED" w:rsidRDefault="002772ED" w:rsidP="00BF248A">
      <w:pPr>
        <w:spacing w:after="0" w:line="240" w:lineRule="auto"/>
      </w:pPr>
      <w:r>
        <w:separator/>
      </w:r>
    </w:p>
  </w:endnote>
  <w:endnote w:type="continuationSeparator" w:id="0">
    <w:p w14:paraId="76DF3440" w14:textId="77777777" w:rsidR="002772ED" w:rsidRDefault="002772ED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1E91E" w14:textId="77777777" w:rsidR="002772ED" w:rsidRDefault="002772ED" w:rsidP="00BF248A">
      <w:pPr>
        <w:spacing w:after="0" w:line="240" w:lineRule="auto"/>
      </w:pPr>
      <w:r>
        <w:separator/>
      </w:r>
    </w:p>
  </w:footnote>
  <w:footnote w:type="continuationSeparator" w:id="0">
    <w:p w14:paraId="0591FBBF" w14:textId="77777777" w:rsidR="002772ED" w:rsidRDefault="002772ED" w:rsidP="00BF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48ED"/>
    <w:multiLevelType w:val="hybridMultilevel"/>
    <w:tmpl w:val="59DA85EC"/>
    <w:lvl w:ilvl="0" w:tplc="DE18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B"/>
    <w:rsid w:val="00000984"/>
    <w:rsid w:val="00002157"/>
    <w:rsid w:val="00013D05"/>
    <w:rsid w:val="00037203"/>
    <w:rsid w:val="00056338"/>
    <w:rsid w:val="00062745"/>
    <w:rsid w:val="00090622"/>
    <w:rsid w:val="00096086"/>
    <w:rsid w:val="000A032D"/>
    <w:rsid w:val="000C55A1"/>
    <w:rsid w:val="001033D1"/>
    <w:rsid w:val="001317D4"/>
    <w:rsid w:val="00152437"/>
    <w:rsid w:val="00154D51"/>
    <w:rsid w:val="001730EC"/>
    <w:rsid w:val="00174958"/>
    <w:rsid w:val="00175DFA"/>
    <w:rsid w:val="001873CD"/>
    <w:rsid w:val="00191F63"/>
    <w:rsid w:val="001A40E3"/>
    <w:rsid w:val="001B06D1"/>
    <w:rsid w:val="001C2BF9"/>
    <w:rsid w:val="001D32A3"/>
    <w:rsid w:val="00205558"/>
    <w:rsid w:val="00217BAF"/>
    <w:rsid w:val="00235961"/>
    <w:rsid w:val="00252380"/>
    <w:rsid w:val="0026566C"/>
    <w:rsid w:val="0027253A"/>
    <w:rsid w:val="00273FD8"/>
    <w:rsid w:val="002772ED"/>
    <w:rsid w:val="00287B30"/>
    <w:rsid w:val="00290F6F"/>
    <w:rsid w:val="00293C52"/>
    <w:rsid w:val="00296BE4"/>
    <w:rsid w:val="002C286B"/>
    <w:rsid w:val="00315ADE"/>
    <w:rsid w:val="00346E51"/>
    <w:rsid w:val="00347274"/>
    <w:rsid w:val="00362E27"/>
    <w:rsid w:val="00372A00"/>
    <w:rsid w:val="00383249"/>
    <w:rsid w:val="003B295F"/>
    <w:rsid w:val="003B3A9D"/>
    <w:rsid w:val="003C30A0"/>
    <w:rsid w:val="003C651E"/>
    <w:rsid w:val="003D11F7"/>
    <w:rsid w:val="003D7E5B"/>
    <w:rsid w:val="003E50D3"/>
    <w:rsid w:val="003E702B"/>
    <w:rsid w:val="003F11FC"/>
    <w:rsid w:val="00400F1E"/>
    <w:rsid w:val="00415495"/>
    <w:rsid w:val="0042598E"/>
    <w:rsid w:val="0042650A"/>
    <w:rsid w:val="00450F39"/>
    <w:rsid w:val="00463DCD"/>
    <w:rsid w:val="00496F70"/>
    <w:rsid w:val="004A5B25"/>
    <w:rsid w:val="004C1DB2"/>
    <w:rsid w:val="00521FE0"/>
    <w:rsid w:val="005B0571"/>
    <w:rsid w:val="005B2247"/>
    <w:rsid w:val="005B6001"/>
    <w:rsid w:val="005E590E"/>
    <w:rsid w:val="005F3045"/>
    <w:rsid w:val="005F55E3"/>
    <w:rsid w:val="005F5AA2"/>
    <w:rsid w:val="00606E87"/>
    <w:rsid w:val="0061668A"/>
    <w:rsid w:val="006274E3"/>
    <w:rsid w:val="00677DA9"/>
    <w:rsid w:val="006A1877"/>
    <w:rsid w:val="006B3933"/>
    <w:rsid w:val="006D5D09"/>
    <w:rsid w:val="006D60D3"/>
    <w:rsid w:val="006E5350"/>
    <w:rsid w:val="006F126A"/>
    <w:rsid w:val="006F6F63"/>
    <w:rsid w:val="006F6FDC"/>
    <w:rsid w:val="007010AE"/>
    <w:rsid w:val="00707778"/>
    <w:rsid w:val="00711C4A"/>
    <w:rsid w:val="00742FA2"/>
    <w:rsid w:val="00756BB1"/>
    <w:rsid w:val="00757551"/>
    <w:rsid w:val="0076387F"/>
    <w:rsid w:val="007A117C"/>
    <w:rsid w:val="007A17AF"/>
    <w:rsid w:val="007D7E80"/>
    <w:rsid w:val="007E0286"/>
    <w:rsid w:val="007F0005"/>
    <w:rsid w:val="00850FD1"/>
    <w:rsid w:val="00872A15"/>
    <w:rsid w:val="00881F14"/>
    <w:rsid w:val="0089522A"/>
    <w:rsid w:val="00896515"/>
    <w:rsid w:val="008B3DF7"/>
    <w:rsid w:val="008C096F"/>
    <w:rsid w:val="008D5EBA"/>
    <w:rsid w:val="008E7C35"/>
    <w:rsid w:val="0090382F"/>
    <w:rsid w:val="0090661E"/>
    <w:rsid w:val="00913355"/>
    <w:rsid w:val="00926446"/>
    <w:rsid w:val="00940A1B"/>
    <w:rsid w:val="00940D7C"/>
    <w:rsid w:val="0094350C"/>
    <w:rsid w:val="00945CB2"/>
    <w:rsid w:val="009561AA"/>
    <w:rsid w:val="009673BD"/>
    <w:rsid w:val="009C1A1C"/>
    <w:rsid w:val="009C764F"/>
    <w:rsid w:val="00A12317"/>
    <w:rsid w:val="00A455AB"/>
    <w:rsid w:val="00A506F0"/>
    <w:rsid w:val="00A542C5"/>
    <w:rsid w:val="00A55F63"/>
    <w:rsid w:val="00A74CC4"/>
    <w:rsid w:val="00A8121A"/>
    <w:rsid w:val="00A97F03"/>
    <w:rsid w:val="00AA3862"/>
    <w:rsid w:val="00AB27F4"/>
    <w:rsid w:val="00AB4B1B"/>
    <w:rsid w:val="00AD7EED"/>
    <w:rsid w:val="00B027FA"/>
    <w:rsid w:val="00B071B2"/>
    <w:rsid w:val="00B20923"/>
    <w:rsid w:val="00B67A3E"/>
    <w:rsid w:val="00B93BD4"/>
    <w:rsid w:val="00BB3F9D"/>
    <w:rsid w:val="00BB72E1"/>
    <w:rsid w:val="00BD5B42"/>
    <w:rsid w:val="00BE4ED3"/>
    <w:rsid w:val="00BE5E9C"/>
    <w:rsid w:val="00BF0509"/>
    <w:rsid w:val="00BF248A"/>
    <w:rsid w:val="00C03FCC"/>
    <w:rsid w:val="00C127B0"/>
    <w:rsid w:val="00C359C8"/>
    <w:rsid w:val="00C526F1"/>
    <w:rsid w:val="00CA2E32"/>
    <w:rsid w:val="00CC1A0A"/>
    <w:rsid w:val="00CC2E55"/>
    <w:rsid w:val="00CD3BC6"/>
    <w:rsid w:val="00CE0CC7"/>
    <w:rsid w:val="00D02368"/>
    <w:rsid w:val="00D03962"/>
    <w:rsid w:val="00D11E33"/>
    <w:rsid w:val="00D31E62"/>
    <w:rsid w:val="00D45591"/>
    <w:rsid w:val="00D47034"/>
    <w:rsid w:val="00D62A7A"/>
    <w:rsid w:val="00D76A79"/>
    <w:rsid w:val="00D77302"/>
    <w:rsid w:val="00D92115"/>
    <w:rsid w:val="00DB33B7"/>
    <w:rsid w:val="00DB5B38"/>
    <w:rsid w:val="00DD24A7"/>
    <w:rsid w:val="00DE7788"/>
    <w:rsid w:val="00DF255E"/>
    <w:rsid w:val="00DF6875"/>
    <w:rsid w:val="00E05489"/>
    <w:rsid w:val="00E320F0"/>
    <w:rsid w:val="00E32429"/>
    <w:rsid w:val="00E40B70"/>
    <w:rsid w:val="00E77464"/>
    <w:rsid w:val="00E96955"/>
    <w:rsid w:val="00EC5A4C"/>
    <w:rsid w:val="00EE6CF5"/>
    <w:rsid w:val="00EF0941"/>
    <w:rsid w:val="00EF2170"/>
    <w:rsid w:val="00EF4264"/>
    <w:rsid w:val="00F076CA"/>
    <w:rsid w:val="00F20621"/>
    <w:rsid w:val="00F4493D"/>
    <w:rsid w:val="00F46008"/>
    <w:rsid w:val="00F728E6"/>
    <w:rsid w:val="00F92784"/>
    <w:rsid w:val="00F92B12"/>
    <w:rsid w:val="00F92E0F"/>
    <w:rsid w:val="00F93366"/>
    <w:rsid w:val="00FB0CE3"/>
    <w:rsid w:val="00FB6436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7A233"/>
  <w15:docId w15:val="{37C27956-612E-4C56-A77F-3941CE53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8A"/>
  </w:style>
  <w:style w:type="paragraph" w:styleId="Footer">
    <w:name w:val="footer"/>
    <w:basedOn w:val="Normal"/>
    <w:link w:val="FooterChar"/>
    <w:uiPriority w:val="99"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7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paragraph" w:styleId="ListParagraph">
    <w:name w:val="List Paragraph"/>
    <w:basedOn w:val="Normal"/>
    <w:uiPriority w:val="34"/>
    <w:qFormat/>
    <w:rsid w:val="0088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68A5-49DB-4C82-9AB2-243BA1BC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khatereh pourmohammadi</cp:lastModifiedBy>
  <cp:revision>2</cp:revision>
  <cp:lastPrinted>2022-11-06T08:49:00Z</cp:lastPrinted>
  <dcterms:created xsi:type="dcterms:W3CDTF">2024-01-15T08:28:00Z</dcterms:created>
  <dcterms:modified xsi:type="dcterms:W3CDTF">2024-01-15T08:28:00Z</dcterms:modified>
</cp:coreProperties>
</file>